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BC868E" w14:textId="364BA40A" w:rsidR="009756E6" w:rsidRPr="009756E6" w:rsidRDefault="009756E6">
      <w:pPr>
        <w:rPr>
          <w:b/>
          <w:bCs/>
        </w:rPr>
      </w:pPr>
      <w:r w:rsidRPr="009756E6">
        <w:rPr>
          <w:b/>
          <w:bCs/>
        </w:rPr>
        <w:t>Załącznik nr 1</w:t>
      </w:r>
    </w:p>
    <w:p w14:paraId="01EB9147" w14:textId="77777777" w:rsidR="009756E6" w:rsidRDefault="009756E6"/>
    <w:p w14:paraId="2DE17DAA" w14:textId="0E75E34F" w:rsidR="00BC165E" w:rsidRDefault="00BC165E">
      <w:r w:rsidRPr="00BC165E">
        <w:t>Niniejszy załącznik stanowi integralną część Regulaminu serwisu Nethomeplus.</w:t>
      </w:r>
    </w:p>
    <w:p w14:paraId="65A197D7" w14:textId="77777777" w:rsidR="00BC165E" w:rsidRDefault="00BC165E"/>
    <w:p w14:paraId="325265F1" w14:textId="1BA89825" w:rsidR="00BF7700" w:rsidRDefault="00B168A8">
      <w:r>
        <w:t>I. POSTANOWIENIA OGÓLNE</w:t>
      </w:r>
    </w:p>
    <w:p w14:paraId="1440F9FD" w14:textId="77777777" w:rsidR="00B168A8" w:rsidRDefault="00B168A8"/>
    <w:p w14:paraId="27E417C6" w14:textId="653B6440" w:rsidR="00B168A8" w:rsidRDefault="00B168A8">
      <w:r>
        <w:t>ARTYKUŁ 1. UWAGI OGÓLNE</w:t>
      </w:r>
    </w:p>
    <w:p w14:paraId="27502B14" w14:textId="77777777" w:rsidR="00B168A8" w:rsidRDefault="00B168A8"/>
    <w:p w14:paraId="39F8F066" w14:textId="14D25B91" w:rsidR="00B168A8" w:rsidRDefault="00B168A8">
      <w:r>
        <w:t xml:space="preserve">1. Spółka pobiera następujące opłaty i prowizje za usługi związane z organizacją Transakcji świadczone w ramach </w:t>
      </w:r>
      <w:r w:rsidR="00990108">
        <w:t>strony Nethomeplus</w:t>
      </w:r>
      <w:r>
        <w:t xml:space="preserve">: </w:t>
      </w:r>
    </w:p>
    <w:p w14:paraId="7F2C0BF4" w14:textId="77777777" w:rsidR="00B168A8" w:rsidRDefault="00B168A8"/>
    <w:p w14:paraId="6B9DF37D" w14:textId="0E458157" w:rsidR="00B168A8" w:rsidRDefault="00B168A8">
      <w:r>
        <w:t>a. prowizja od sprzedaży projektu osoby prowadzącej firmę lub od spółki</w:t>
      </w:r>
    </w:p>
    <w:p w14:paraId="62EA7183" w14:textId="012302B9" w:rsidR="00B168A8" w:rsidRDefault="00B168A8">
      <w:r>
        <w:t>b.</w:t>
      </w:r>
      <w:r w:rsidRPr="00B168A8">
        <w:t xml:space="preserve"> </w:t>
      </w:r>
      <w:r>
        <w:t>prowizja od sprzedaży projektu osoby nie posiadającej własnej firmy</w:t>
      </w:r>
    </w:p>
    <w:p w14:paraId="6B8BA30F" w14:textId="0127BAFD" w:rsidR="00B168A8" w:rsidRDefault="00B168A8">
      <w:r>
        <w:t>c. opłaty za opcje dodatkowe – dopasowania projektów</w:t>
      </w:r>
    </w:p>
    <w:p w14:paraId="0071FE82" w14:textId="77777777" w:rsidR="00B168A8" w:rsidRDefault="00B168A8"/>
    <w:p w14:paraId="3DBC1135" w14:textId="4E9D26EA" w:rsidR="00B168A8" w:rsidRDefault="00B168A8"/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020"/>
        <w:gridCol w:w="3021"/>
      </w:tblGrid>
      <w:tr w:rsidR="00990108" w14:paraId="41B639AA" w14:textId="77777777" w:rsidTr="00D814CF">
        <w:tc>
          <w:tcPr>
            <w:tcW w:w="6041" w:type="dxa"/>
            <w:gridSpan w:val="2"/>
          </w:tcPr>
          <w:p w14:paraId="6718E92C" w14:textId="48DB347D" w:rsidR="00990108" w:rsidRDefault="00990108" w:rsidP="00990108">
            <w:pPr>
              <w:jc w:val="center"/>
            </w:pPr>
            <w:r>
              <w:t>Prowizja liczona w PLN</w:t>
            </w:r>
          </w:p>
        </w:tc>
      </w:tr>
      <w:tr w:rsidR="00990108" w14:paraId="753DE8A7" w14:textId="77777777" w:rsidTr="00990108">
        <w:tc>
          <w:tcPr>
            <w:tcW w:w="3020" w:type="dxa"/>
          </w:tcPr>
          <w:p w14:paraId="78ED3699" w14:textId="7360933E" w:rsidR="00990108" w:rsidRDefault="00990108" w:rsidP="00990108">
            <w:pPr>
              <w:pStyle w:val="Akapitzlist"/>
              <w:numPr>
                <w:ilvl w:val="0"/>
                <w:numId w:val="1"/>
              </w:numPr>
            </w:pPr>
            <w:r>
              <w:t>Prowizja od firm</w:t>
            </w:r>
          </w:p>
        </w:tc>
        <w:tc>
          <w:tcPr>
            <w:tcW w:w="3021" w:type="dxa"/>
          </w:tcPr>
          <w:p w14:paraId="3F548FD5" w14:textId="2FB86191" w:rsidR="00990108" w:rsidRDefault="00990108">
            <w:r>
              <w:t>30% od ceny sprzedaży</w:t>
            </w:r>
          </w:p>
        </w:tc>
      </w:tr>
      <w:tr w:rsidR="00990108" w14:paraId="05223404" w14:textId="77777777" w:rsidTr="00990108">
        <w:tc>
          <w:tcPr>
            <w:tcW w:w="3020" w:type="dxa"/>
          </w:tcPr>
          <w:p w14:paraId="6313535D" w14:textId="3330A440" w:rsidR="00990108" w:rsidRDefault="00990108" w:rsidP="00990108">
            <w:pPr>
              <w:pStyle w:val="Akapitzlist"/>
              <w:numPr>
                <w:ilvl w:val="0"/>
                <w:numId w:val="1"/>
              </w:numPr>
            </w:pPr>
            <w:r>
              <w:t>Prowizja od osób prywatnych</w:t>
            </w:r>
          </w:p>
        </w:tc>
        <w:tc>
          <w:tcPr>
            <w:tcW w:w="3021" w:type="dxa"/>
          </w:tcPr>
          <w:p w14:paraId="77720AFF" w14:textId="4F83C6CD" w:rsidR="00990108" w:rsidRDefault="00990108">
            <w:r>
              <w:t>30% od ceny sprzedaży</w:t>
            </w:r>
          </w:p>
        </w:tc>
      </w:tr>
      <w:tr w:rsidR="00990108" w14:paraId="3E027161" w14:textId="77777777" w:rsidTr="00990108">
        <w:tc>
          <w:tcPr>
            <w:tcW w:w="3020" w:type="dxa"/>
          </w:tcPr>
          <w:p w14:paraId="7914A2DC" w14:textId="18242AC6" w:rsidR="00990108" w:rsidRDefault="00990108" w:rsidP="00990108">
            <w:pPr>
              <w:pStyle w:val="Akapitzlist"/>
              <w:numPr>
                <w:ilvl w:val="0"/>
                <w:numId w:val="1"/>
              </w:numPr>
            </w:pPr>
            <w:r>
              <w:t>Dopasowanie projektów</w:t>
            </w:r>
          </w:p>
        </w:tc>
        <w:tc>
          <w:tcPr>
            <w:tcW w:w="3021" w:type="dxa"/>
          </w:tcPr>
          <w:p w14:paraId="27B8BC9F" w14:textId="0D6E791F" w:rsidR="00990108" w:rsidRDefault="00990108">
            <w:r>
              <w:t>30% od ceny sprzedaży</w:t>
            </w:r>
          </w:p>
        </w:tc>
      </w:tr>
    </w:tbl>
    <w:p w14:paraId="0C2076D0" w14:textId="77777777" w:rsidR="00990108" w:rsidRDefault="00990108"/>
    <w:p w14:paraId="00E2AB11" w14:textId="74F5A19A" w:rsidR="00B168A8" w:rsidRDefault="00BC165E">
      <w:r w:rsidRPr="00BC165E">
        <w:t>Wszystkie wskazane opłaty i prowizje są kwotami netto i zostaną powiększone o podatek VAT zgodnie z obowiązującymi przepisami prawa</w:t>
      </w:r>
      <w:r w:rsidR="006E57F5">
        <w:t>.</w:t>
      </w:r>
    </w:p>
    <w:p w14:paraId="4314EF3A" w14:textId="1F6645A7" w:rsidR="00B168A8" w:rsidRDefault="00B168A8">
      <w:r>
        <w:t xml:space="preserve">2. Opłaty, o których mowa w pkt </w:t>
      </w:r>
      <w:r w:rsidR="00BC165E">
        <w:t xml:space="preserve">1 </w:t>
      </w:r>
      <w:r>
        <w:t xml:space="preserve">nie podlegają zwrotowi. </w:t>
      </w:r>
    </w:p>
    <w:p w14:paraId="51D982FF" w14:textId="1821E5C2" w:rsidR="00B168A8" w:rsidRDefault="00B168A8">
      <w:r>
        <w:t xml:space="preserve">3. Spółka może pobierać opłaty za inne usługi świadczone w ramach prowadzenia strony. Wysokość tych opłat określona jest każdorazowo w regulaminie danej usługi. </w:t>
      </w:r>
    </w:p>
    <w:p w14:paraId="42DA7C96" w14:textId="0781C069" w:rsidR="00990108" w:rsidRDefault="00990108">
      <w:r>
        <w:t xml:space="preserve">4. </w:t>
      </w:r>
      <w:r w:rsidR="00BC165E" w:rsidRPr="00BC165E">
        <w:t>W przypadku sprzedaży usługi dopasowania projektu Nethome pobiera prowizję w wysokości wskazanej w tabeli powyżej, liczoną od ceny sprzedaży tej usługi.</w:t>
      </w:r>
      <w:r w:rsidR="00BC165E">
        <w:t xml:space="preserve"> </w:t>
      </w:r>
      <w:r w:rsidR="00BC165E" w:rsidRPr="00BC165E">
        <w:t>Jeżeli Projektant powierzy wykonanie dopasowania projektu Nethome, wówczas całość wynagrodzenia za usługę dopasowania przysługuje Nethome</w:t>
      </w:r>
    </w:p>
    <w:p w14:paraId="51AD3EE0" w14:textId="77777777" w:rsidR="009756E6" w:rsidRDefault="009756E6"/>
    <w:p w14:paraId="291E16F7" w14:textId="2CB48D5F" w:rsidR="009756E6" w:rsidRDefault="009756E6">
      <w:r>
        <w:t>ARTYKUŁ 2. ROZLICZENIA NALEŻNOŚCI</w:t>
      </w:r>
    </w:p>
    <w:p w14:paraId="207A9A92" w14:textId="77777777" w:rsidR="009756E6" w:rsidRDefault="009756E6"/>
    <w:p w14:paraId="6CBA141E" w14:textId="1CC9635D" w:rsidR="00BC165E" w:rsidRPr="00BC165E" w:rsidRDefault="009756E6" w:rsidP="00BC165E">
      <w:pPr>
        <w:numPr>
          <w:ilvl w:val="0"/>
          <w:numId w:val="2"/>
        </w:numPr>
      </w:pPr>
      <w:r>
        <w:t xml:space="preserve">Rozliczenia za pełen zakres usług związanych z zapewnieniem funkcjonalności i usług dostępnych na platformie handlowej Nethomeplus prowadzone są dla każdego Użytkownika, oddzielnie dla każdego Projektanta. </w:t>
      </w:r>
      <w:r w:rsidR="00BC165E" w:rsidRPr="00BC165E">
        <w:t>W celu rozliczenia należności z tytułu sprzedaży projektów dokonanej za pośrednictwem serwisu Nethomeplus</w:t>
      </w:r>
      <w:r w:rsidR="00BC165E" w:rsidRPr="00BC165E">
        <w:t xml:space="preserve"> </w:t>
      </w:r>
      <w:r w:rsidR="00BC165E" w:rsidRPr="00BC165E">
        <w:t>Projektant zobowiązany jest do wystawienia dokumentu rozliczeniowego obejmującego kwotę należną za sprzedaż projektów pomniejszoną o prowizję Nethome, a następnie wgrania tego dokumentu do systemu poprzez panel użytkownika w serwisie nethomeplus.com w zakładce „Faktury”.</w:t>
      </w:r>
    </w:p>
    <w:p w14:paraId="39A2B1B8" w14:textId="77777777" w:rsidR="00BC165E" w:rsidRPr="00BC165E" w:rsidRDefault="00BC165E" w:rsidP="00BC165E">
      <w:r w:rsidRPr="00BC165E">
        <w:t>W przypadku Projektanta prowadzącego działalność gospodarczą dokumentem rozliczeniowym jest faktura VAT wystawiona na dane:</w:t>
      </w:r>
      <w:r w:rsidRPr="00BC165E">
        <w:br/>
        <w:t>FHU Ekskluzywne Wnętrze Marek Suchocki</w:t>
      </w:r>
      <w:r w:rsidRPr="00BC165E">
        <w:br/>
      </w:r>
      <w:r w:rsidRPr="00BC165E">
        <w:lastRenderedPageBreak/>
        <w:t>NIP 647-166-19-51</w:t>
      </w:r>
      <w:r w:rsidRPr="00BC165E">
        <w:br/>
        <w:t>ul. Burszki 11</w:t>
      </w:r>
      <w:r w:rsidRPr="00BC165E">
        <w:br/>
        <w:t>41-706 Ruda Śląska.</w:t>
      </w:r>
    </w:p>
    <w:p w14:paraId="3188AC32" w14:textId="1B7FABC4" w:rsidR="00BC165E" w:rsidRDefault="00BC165E" w:rsidP="00BC165E">
      <w:r w:rsidRPr="00BC165E">
        <w:t>W przypadku Projektanta nieprowadzącego działalności gospodarczej rozliczenie następuje na podstawie rachunku lub innego dokumentu dopuszczalnego przepisami prawa, który również powinien zostać wgrany do systemu za pośrednictwem panelu użytkownika</w:t>
      </w:r>
      <w:r w:rsidR="006E57F5">
        <w:t>.</w:t>
      </w:r>
    </w:p>
    <w:p w14:paraId="60C4AE17" w14:textId="262D834E" w:rsidR="00BC165E" w:rsidRPr="00BC165E" w:rsidRDefault="00BC165E" w:rsidP="00BC165E">
      <w:r w:rsidRPr="00BC165E">
        <w:t>Wypłata środków następuje po zweryfikowaniu dokumentu rozliczeniowego przez Nethome.</w:t>
      </w:r>
    </w:p>
    <w:p w14:paraId="12E6040E" w14:textId="6342D786" w:rsidR="00990108" w:rsidRDefault="00990108"/>
    <w:p w14:paraId="0EDCB86D" w14:textId="77777777" w:rsidR="009756E6" w:rsidRDefault="009756E6"/>
    <w:p w14:paraId="2B640415" w14:textId="0F7AA261" w:rsidR="009756E6" w:rsidRDefault="009756E6">
      <w:r>
        <w:t xml:space="preserve">2. Zarządzanie rozliczeniami odbywa się po zalogowaniu na Konto, gdzie każdy Użytkownik ma wgląd w zarówno bieżący jak i wcześniejszy stan swoich rozliczeń. Zakładka: Sprzedaż </w:t>
      </w:r>
    </w:p>
    <w:p w14:paraId="0EF6DB1E" w14:textId="77777777" w:rsidR="009756E6" w:rsidRDefault="009756E6"/>
    <w:p w14:paraId="60A3A46D" w14:textId="0239352B" w:rsidR="009756E6" w:rsidRDefault="009756E6">
      <w:r>
        <w:t>ARTYKUŁ 3. ZMIANY WYSOKOŚCI OPŁAT I PROWIZJI</w:t>
      </w:r>
    </w:p>
    <w:p w14:paraId="4FD37024" w14:textId="77777777" w:rsidR="009756E6" w:rsidRDefault="009756E6"/>
    <w:p w14:paraId="7F4CA14B" w14:textId="056B826D" w:rsidR="009756E6" w:rsidRDefault="009756E6">
      <w:r>
        <w:t xml:space="preserve">1. Nethome zastrzega sobie możliwość zmiany wysokości opłat i prowizji. Zmiany te następują w trybie i na zasadach określonych w Regulaminie. </w:t>
      </w:r>
    </w:p>
    <w:p w14:paraId="3F4202A4" w14:textId="510A3D3D" w:rsidR="009756E6" w:rsidRDefault="009756E6">
      <w:r>
        <w:t>2.Nethome zastrzega sobie możliwość okresowego obniżenia opłat i prowizji w ramach ograniczonych czasowo promocji – na zasadach przewidzianych odrębnie dla takich akcji.</w:t>
      </w:r>
    </w:p>
    <w:sectPr w:rsidR="009756E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DA5A86"/>
    <w:multiLevelType w:val="hybridMultilevel"/>
    <w:tmpl w:val="306AE10C"/>
    <w:lvl w:ilvl="0" w:tplc="3DECDC0C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8AA08E1"/>
    <w:multiLevelType w:val="multilevel"/>
    <w:tmpl w:val="A49C68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917252352">
    <w:abstractNumId w:val="0"/>
  </w:num>
  <w:num w:numId="2" w16cid:durableId="13614873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68A8"/>
    <w:rsid w:val="00264830"/>
    <w:rsid w:val="00433216"/>
    <w:rsid w:val="004F7380"/>
    <w:rsid w:val="00553FEB"/>
    <w:rsid w:val="006E57F5"/>
    <w:rsid w:val="00926AED"/>
    <w:rsid w:val="009756E6"/>
    <w:rsid w:val="009866AC"/>
    <w:rsid w:val="00990108"/>
    <w:rsid w:val="00B168A8"/>
    <w:rsid w:val="00B25DA8"/>
    <w:rsid w:val="00B44492"/>
    <w:rsid w:val="00B74591"/>
    <w:rsid w:val="00BC165E"/>
    <w:rsid w:val="00BF7700"/>
    <w:rsid w:val="00E24C5D"/>
    <w:rsid w:val="00FB41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8D1E46"/>
  <w15:chartTrackingRefBased/>
  <w15:docId w15:val="{2C47CCCC-FEB4-0F45-AA29-F8A13EFF1D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B168A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B168A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B168A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B168A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B168A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B168A8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B168A8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B168A8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B168A8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B168A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B168A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B168A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B168A8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B168A8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B168A8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B168A8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B168A8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B168A8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B168A8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B168A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B168A8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B168A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B168A8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B168A8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B168A8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B168A8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B168A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B168A8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B168A8"/>
    <w:rPr>
      <w:b/>
      <w:bCs/>
      <w:smallCaps/>
      <w:color w:val="0F4761" w:themeColor="accent1" w:themeShade="BF"/>
      <w:spacing w:val="5"/>
    </w:rPr>
  </w:style>
  <w:style w:type="table" w:styleId="Tabela-Siatka">
    <w:name w:val="Table Grid"/>
    <w:basedOn w:val="Standardowy"/>
    <w:uiPriority w:val="39"/>
    <w:rsid w:val="0099010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nyWeb">
    <w:name w:val="Normal (Web)"/>
    <w:basedOn w:val="Normalny"/>
    <w:uiPriority w:val="99"/>
    <w:semiHidden/>
    <w:unhideWhenUsed/>
    <w:rsid w:val="00BC165E"/>
    <w:rPr>
      <w:rFonts w:ascii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38867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49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2</Pages>
  <Words>427</Words>
  <Characters>2567</Characters>
  <Application>Microsoft Office Word</Application>
  <DocSecurity>0</DocSecurity>
  <Lines>21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Marek Suchocki</dc:creator>
  <cp:keywords/>
  <dc:description/>
  <cp:lastModifiedBy>Igor Służałek</cp:lastModifiedBy>
  <cp:revision>3</cp:revision>
  <dcterms:created xsi:type="dcterms:W3CDTF">2026-03-11T13:12:00Z</dcterms:created>
  <dcterms:modified xsi:type="dcterms:W3CDTF">2026-03-13T10:54:00Z</dcterms:modified>
</cp:coreProperties>
</file>